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3A9B">
      <w:pPr>
        <w:rPr>
          <w:rFonts w:ascii="Georgia" w:hAnsi="Georgia"/>
          <w:b/>
          <w:color w:val="99CCFF"/>
          <w:sz w:val="28"/>
          <w:szCs w:val="28"/>
        </w:rPr>
      </w:pPr>
      <w:r>
        <w:rPr>
          <w:rFonts w:ascii="Georgia" w:hAnsi="Georgia"/>
          <w:b/>
          <w:color w:val="99CCFF"/>
          <w:sz w:val="28"/>
          <w:szCs w:val="28"/>
        </w:rPr>
        <w:t xml:space="preserve"> </w:t>
      </w:r>
    </w:p>
    <w:p w:rsidR="00000000" w:rsidRDefault="001E3A9B">
      <w:pPr>
        <w:rPr>
          <w:rFonts w:ascii="Georgia" w:hAnsi="Georgia"/>
          <w:b/>
          <w:color w:val="99CC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2.1pt;width:108pt;height:41.25pt;z-index:-251658752" o:allowoverlap="f">
            <v:imagedata r:id="rId4" o:title=""/>
          </v:shape>
        </w:pict>
      </w:r>
    </w:p>
    <w:p w:rsidR="00000000" w:rsidRDefault="001E3A9B">
      <w:pPr>
        <w:pStyle w:val="Heading1"/>
      </w:pPr>
      <w:r>
        <w:t>Blue Mt Tax &amp; Accounting</w:t>
      </w:r>
    </w:p>
    <w:p w:rsidR="00000000" w:rsidRDefault="001E3A9B">
      <w:pPr>
        <w:rPr>
          <w:rFonts w:ascii="Georgia" w:hAnsi="Georgia"/>
          <w:b/>
          <w:color w:val="99CCFF"/>
          <w:sz w:val="28"/>
          <w:szCs w:val="28"/>
        </w:rPr>
      </w:pPr>
    </w:p>
    <w:p w:rsidR="00000000" w:rsidRDefault="001E3A9B">
      <w:pPr>
        <w:jc w:val="center"/>
        <w:rPr>
          <w:rFonts w:ascii="Georgia" w:hAnsi="Georgia"/>
          <w:b/>
          <w:color w:val="99CCFF"/>
          <w:szCs w:val="28"/>
        </w:rPr>
      </w:pPr>
      <w:r>
        <w:rPr>
          <w:rFonts w:ascii="Georgia" w:hAnsi="Georgia"/>
          <w:b/>
          <w:color w:val="99CCFF"/>
          <w:szCs w:val="28"/>
        </w:rPr>
        <w:t>PO Box 541</w:t>
      </w:r>
    </w:p>
    <w:p w:rsidR="00000000" w:rsidRDefault="001E3A9B">
      <w:pPr>
        <w:jc w:val="center"/>
        <w:rPr>
          <w:rFonts w:ascii="Georgia" w:hAnsi="Georgia"/>
          <w:b/>
          <w:color w:val="99CCFF"/>
          <w:szCs w:val="28"/>
        </w:rPr>
      </w:pPr>
      <w:r>
        <w:rPr>
          <w:rFonts w:ascii="Georgia" w:hAnsi="Georgia"/>
          <w:b/>
          <w:color w:val="99CCFF"/>
          <w:szCs w:val="28"/>
        </w:rPr>
        <w:t>Burbank, WA 99323</w:t>
      </w:r>
    </w:p>
    <w:p w:rsidR="00000000" w:rsidRDefault="001E3A9B">
      <w:pPr>
        <w:jc w:val="center"/>
        <w:rPr>
          <w:rFonts w:ascii="Georgia" w:hAnsi="Georgia"/>
          <w:b/>
          <w:color w:val="99CCFF"/>
          <w:szCs w:val="28"/>
        </w:rPr>
      </w:pPr>
    </w:p>
    <w:p w:rsidR="00000000" w:rsidRDefault="001E3A9B">
      <w:pPr>
        <w:jc w:val="center"/>
        <w:rPr>
          <w:rFonts w:ascii="Georgia" w:hAnsi="Georgia"/>
          <w:b/>
          <w:color w:val="99CCFF"/>
          <w:szCs w:val="28"/>
        </w:rPr>
      </w:pPr>
      <w:r>
        <w:rPr>
          <w:rFonts w:ascii="Georgia" w:hAnsi="Georgia"/>
          <w:b/>
          <w:color w:val="99CCFF"/>
          <w:szCs w:val="28"/>
        </w:rPr>
        <w:t>(509) 723-0895 Fax</w:t>
      </w:r>
    </w:p>
    <w:p w:rsidR="00000000" w:rsidRDefault="001E3A9B">
      <w:pPr>
        <w:jc w:val="center"/>
        <w:rPr>
          <w:rFonts w:ascii="Georgia" w:hAnsi="Georgia"/>
          <w:b/>
          <w:color w:val="99CCFF"/>
          <w:szCs w:val="28"/>
        </w:rPr>
      </w:pPr>
      <w:r>
        <w:rPr>
          <w:rFonts w:ascii="Georgia" w:hAnsi="Georgia"/>
          <w:b/>
          <w:color w:val="99CCFF"/>
          <w:szCs w:val="28"/>
        </w:rPr>
        <w:t>(509)  492-3065 Voice</w:t>
      </w:r>
    </w:p>
    <w:p w:rsidR="00000000" w:rsidRDefault="001E3A9B">
      <w:pPr>
        <w:jc w:val="center"/>
        <w:rPr>
          <w:rFonts w:ascii="Georgia" w:hAnsi="Georgia"/>
          <w:b/>
          <w:color w:val="99CCFF"/>
          <w:szCs w:val="28"/>
        </w:rPr>
      </w:pPr>
      <w:r>
        <w:rPr>
          <w:rFonts w:ascii="Georgia" w:hAnsi="Georgia"/>
          <w:b/>
          <w:color w:val="99CCFF"/>
          <w:szCs w:val="28"/>
        </w:rPr>
        <w:t>nwcc@charter.net</w:t>
      </w:r>
    </w:p>
    <w:p w:rsidR="00000000" w:rsidRDefault="001E3A9B">
      <w:pPr>
        <w:jc w:val="center"/>
        <w:rPr>
          <w:rFonts w:ascii="Georgia" w:hAnsi="Georgia"/>
          <w:b/>
          <w:color w:val="99CCFF"/>
          <w:szCs w:val="28"/>
        </w:rPr>
      </w:pPr>
      <w:r>
        <w:rPr>
          <w:rFonts w:ascii="Georgia" w:hAnsi="Georgia"/>
          <w:b/>
          <w:color w:val="99CCFF"/>
          <w:szCs w:val="28"/>
        </w:rPr>
        <w:t>www.wacpapro.com</w:t>
      </w:r>
    </w:p>
    <w:p w:rsidR="00000000" w:rsidRDefault="001E3A9B"/>
    <w:p w:rsidR="00000000" w:rsidRDefault="001E3A9B">
      <w:pPr>
        <w:jc w:val="center"/>
        <w:rPr>
          <w:b/>
          <w:bCs/>
        </w:rPr>
      </w:pPr>
      <w:r>
        <w:rPr>
          <w:b/>
          <w:bCs/>
        </w:rPr>
        <w:t>BEYOND DEATH AND TAXES</w:t>
      </w:r>
    </w:p>
    <w:p w:rsidR="00000000" w:rsidRDefault="001E3A9B">
      <w:pPr>
        <w:jc w:val="both"/>
      </w:pPr>
    </w:p>
    <w:p w:rsidR="00000000" w:rsidRDefault="001E3A9B">
      <w:pPr>
        <w:jc w:val="both"/>
      </w:pPr>
      <w:r>
        <w:t>While the old adage is true, there is also hope for something better.  I've often said that a we</w:t>
      </w:r>
      <w:r>
        <w:t xml:space="preserve">ll prepared tax return is just the first step in sound financial planning.  Although we're not licensed to dispense financial advice for a fee, we ARE at liberty to share our opinion on the state of the economy, the financial markets, retirement planning, </w:t>
      </w:r>
      <w:r>
        <w:t>and anything else related to your tax return.  That becomes a wide field when one considers the prospects for real estate, capital gain property, interest, dividends, etc.</w:t>
      </w:r>
    </w:p>
    <w:p w:rsidR="00000000" w:rsidRDefault="001E3A9B">
      <w:pPr>
        <w:jc w:val="both"/>
      </w:pPr>
    </w:p>
    <w:p w:rsidR="00000000" w:rsidRDefault="001E3A9B">
      <w:pPr>
        <w:jc w:val="both"/>
      </w:pPr>
      <w:r>
        <w:t>As some of you know, I'm a perennial bear when it comes to the stock market.  Brief</w:t>
      </w:r>
      <w:r>
        <w:t xml:space="preserve">ly, I subscribe to the theory that a Grand Super Cycle Bull Market started in 1789 and is at or near completion, to be </w:t>
      </w:r>
      <w:bookmarkStart w:id="0" w:name="_GoBack"/>
      <w:bookmarkEnd w:id="0"/>
      <w:r>
        <w:t>followed by a series of wildly fluctuating market cycles, spanning perhaps several decades.  If true, the next few years will be the init</w:t>
      </w:r>
      <w:r>
        <w:t xml:space="preserve">ial bear market that sees the air come out of multiple asset classes.  Valuations are extreme in a number of areas, and investor sentiment sees no end in sight to rising prices.  This should be enough to induce some caution into one's investments.   </w:t>
      </w:r>
    </w:p>
    <w:p w:rsidR="00000000" w:rsidRDefault="001E3A9B">
      <w:pPr>
        <w:jc w:val="both"/>
      </w:pPr>
    </w:p>
    <w:p w:rsidR="00000000" w:rsidRDefault="001E3A9B">
      <w:pPr>
        <w:jc w:val="both"/>
      </w:pPr>
      <w:r>
        <w:t>My i</w:t>
      </w:r>
      <w:r>
        <w:t>nitial concern relates to those with 401-k allocations that are "heavy" on stocks and bonds, as well.  Interest rates are rising; a death knell for the bond market and anything leveraged, like most real estate and quite a few corporate giants as well.  I t</w:t>
      </w:r>
      <w:r>
        <w:t xml:space="preserve">hink anyone </w:t>
      </w:r>
      <w:proofErr w:type="gramStart"/>
      <w:r>
        <w:t>in</w:t>
      </w:r>
      <w:proofErr w:type="gramEnd"/>
      <w:r>
        <w:t xml:space="preserve"> the market now needs to be extremely nimble.  There are opportunities, yes, but in the end, cash is king.  We've had a chance to try out Treasury Direct, where one can buy T-Bills direct with no fees.  Recent annual yields of 2.44% are multi</w:t>
      </w:r>
      <w:r>
        <w:t>ples greater than a typical savings or money market account, with no risk.  So, I think it's worth examining one's posture, especially since last year's market sell off is perhaps just the front edge of a very deep decline in equity prices over the next fe</w:t>
      </w:r>
      <w:r>
        <w:t>w years.  While there are stocks I like in emerging industries (e.g. industrial hemp, recreational cannabis, solar wind energy, and precious metals), I'm more interested right now in countering the prevailing view.</w:t>
      </w:r>
    </w:p>
    <w:p w:rsidR="00000000" w:rsidRDefault="001E3A9B">
      <w:pPr>
        <w:jc w:val="both"/>
      </w:pPr>
    </w:p>
    <w:p w:rsidR="00000000" w:rsidRDefault="001E3A9B">
      <w:pPr>
        <w:jc w:val="both"/>
      </w:pPr>
      <w:r>
        <w:t xml:space="preserve">This year’s due date for individuals is </w:t>
      </w:r>
      <w:r>
        <w:t>April 15</w:t>
      </w:r>
      <w:r>
        <w:rPr>
          <w:vertAlign w:val="superscript"/>
        </w:rPr>
        <w:t>th</w:t>
      </w:r>
      <w:r>
        <w:t>.  If you don’t expect to have information to us by April 10</w:t>
      </w:r>
      <w:r>
        <w:rPr>
          <w:vertAlign w:val="superscript"/>
        </w:rPr>
        <w:t>th</w:t>
      </w:r>
      <w:r>
        <w:t xml:space="preserve">, please </w:t>
      </w:r>
      <w:proofErr w:type="gramStart"/>
      <w:r>
        <w:t>advise</w:t>
      </w:r>
      <w:proofErr w:type="gramEnd"/>
      <w:r>
        <w:t xml:space="preserve"> so we can obtain a 6-month filing extension.  Remember that an extension to file is NOT an extension to pay.</w:t>
      </w:r>
    </w:p>
    <w:p w:rsidR="00000000" w:rsidRDefault="001E3A9B"/>
    <w:p w:rsidR="00000000" w:rsidRDefault="001E3A9B">
      <w:pPr>
        <w:jc w:val="both"/>
      </w:pPr>
      <w:r>
        <w:t>Dale Schwartzenhauer, CPA</w:t>
      </w:r>
    </w:p>
    <w:p w:rsidR="00000000" w:rsidRDefault="001E3A9B">
      <w:pPr>
        <w:jc w:val="both"/>
      </w:pPr>
      <w:r>
        <w:t>January 29, 2019</w:t>
      </w:r>
    </w:p>
    <w:sectPr w:rsidR="00000000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A9B"/>
    <w:rsid w:val="001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color w:val="99CCF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Preferred Company</Company>
  <LinksUpToDate>false</LinksUpToDate>
  <CharactersWithSpaces>2540</CharactersWithSpaces>
  <SharedDoc>false</SharedDoc>
  <HLinks>
    <vt:vector size="6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User</dc:creator>
  <cp:keywords/>
  <dc:description/>
  <cp:lastModifiedBy>Carol Coburn</cp:lastModifiedBy>
  <cp:revision>2</cp:revision>
  <cp:lastPrinted>2017-01-17T05:45:00Z</cp:lastPrinted>
  <dcterms:created xsi:type="dcterms:W3CDTF">2019-01-30T14:42:00Z</dcterms:created>
  <dcterms:modified xsi:type="dcterms:W3CDTF">2019-01-30T14:42:00Z</dcterms:modified>
</cp:coreProperties>
</file>